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14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Инфографика: Электронное взаимодействие с Росреестром для юридических лиц с 1 марта 2025 года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реестром и юридическими лицами.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Читайте инфографику Управления Росреестра по Челябинской области и будьте в курсе важных изменений в сфере недвижимости.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482</Characters>
  <CharactersWithSpaces>565</CharactersWithSpaces>
  <DocSecurity>0</DocSecurity>
  <HyperlinksChanged>false</HyperlinksChanged>
  <Lines>4</Lines>
  <Pages>1</Pages>
  <Paragraphs>1</Paragraphs>
  <ScaleCrop>false</ScaleCrop>
  <SharedDoc>false</SharedDoc>
  <Template>Normal</Template>
  <Words>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77</cp:revision>
  <dcterms:created xsi:type="dcterms:W3CDTF">2024-08-16T10:03:00Z</dcterms:created>
  <dcterms:modified xsi:type="dcterms:W3CDTF">2025-02-14T06:53:00Z</dcterms:modified>
  <cp:version>983040</cp:version>
</cp:coreProperties>
</file>